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A56B38">
              <w:rPr>
                <w:i/>
                <w:sz w:val="24"/>
                <w:szCs w:val="24"/>
                <w:lang w:eastAsia="en-US"/>
              </w:rPr>
              <w:t>08.06</w:t>
            </w:r>
            <w:r w:rsidR="00446C77">
              <w:rPr>
                <w:i/>
                <w:sz w:val="24"/>
                <w:szCs w:val="24"/>
                <w:lang w:eastAsia="en-US"/>
              </w:rPr>
              <w:t>.</w:t>
            </w:r>
            <w:r w:rsidR="00EB6EE9">
              <w:rPr>
                <w:i/>
                <w:sz w:val="24"/>
                <w:szCs w:val="24"/>
                <w:lang w:eastAsia="en-US"/>
              </w:rPr>
              <w:t>2023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446C77" w:rsidRDefault="00446C77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EB6EE9" w:rsidRDefault="00EB6EE9" w:rsidP="00EB6EE9">
      <w:pPr>
        <w:contextualSpacing/>
        <w:jc w:val="both"/>
        <w:rPr>
          <w:sz w:val="28"/>
          <w:szCs w:val="28"/>
          <w:lang w:eastAsia="en-US"/>
        </w:rPr>
      </w:pPr>
      <w:r w:rsidRPr="00EB6EE9">
        <w:rPr>
          <w:sz w:val="28"/>
          <w:szCs w:val="28"/>
          <w:lang w:eastAsia="en-US"/>
        </w:rPr>
        <w:tab/>
      </w:r>
    </w:p>
    <w:p w:rsidR="00446C77" w:rsidRDefault="00446C77" w:rsidP="00446C77">
      <w:pPr>
        <w:spacing w:line="360" w:lineRule="auto"/>
        <w:jc w:val="center"/>
        <w:rPr>
          <w:sz w:val="28"/>
          <w:szCs w:val="28"/>
        </w:rPr>
      </w:pPr>
    </w:p>
    <w:p w:rsidR="00446C77" w:rsidRDefault="00446C77" w:rsidP="004C32BD">
      <w:pPr>
        <w:ind w:firstLine="709"/>
        <w:jc w:val="both"/>
        <w:rPr>
          <w:sz w:val="28"/>
          <w:szCs w:val="28"/>
        </w:rPr>
      </w:pPr>
    </w:p>
    <w:p w:rsidR="00A56B38" w:rsidRPr="009479AC" w:rsidRDefault="00A56B38" w:rsidP="00A56B38">
      <w:pPr>
        <w:jc w:val="center"/>
        <w:rPr>
          <w:b/>
          <w:sz w:val="28"/>
        </w:rPr>
      </w:pPr>
      <w:r>
        <w:rPr>
          <w:noProof/>
          <w:sz w:val="28"/>
          <w:szCs w:val="20"/>
        </w:rPr>
        <w:pict>
          <v:rect id="_x0000_s1028" style="position:absolute;left:0;text-align:left;margin-left:0;margin-top:-45pt;width:201.6pt;height:10.8pt;z-index:251661312" filled="f" stroked="f" strokeweight="0">
            <v:textbox style="mso-next-textbox:#_x0000_s1028" inset="0,0,0,0">
              <w:txbxContent>
                <w:p w:rsidR="00A56B38" w:rsidRDefault="00A56B38" w:rsidP="00A56B38">
                  <w:pPr>
                    <w:jc w:val="center"/>
                  </w:pPr>
                </w:p>
              </w:txbxContent>
            </v:textbox>
            <w10:wrap anchorx="page"/>
          </v:rect>
        </w:pict>
      </w:r>
      <w:r>
        <w:pict>
          <v:rect id="_x0000_s1027" style="position:absolute;left:0;text-align:left;margin-left:261pt;margin-top:-9pt;width:3in;height:9pt;z-index:251660288" filled="f" stroked="f" strokecolor="#969696" strokeweight="0">
            <v:textbox style="mso-next-textbox:#_x0000_s1027" inset="0,0,0,0">
              <w:txbxContent>
                <w:p w:rsidR="00A56B38" w:rsidRPr="00C10693" w:rsidRDefault="00A56B38" w:rsidP="00A56B38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_x0000_s1026" style="position:absolute;left:0;text-align:left;margin-left:0;margin-top:-9pt;width:201.6pt;height:9pt;z-index:251659264" filled="f" stroked="f" strokeweight="0">
            <v:textbox style="mso-next-textbox:#_x0000_s1026" inset="0,0,0,0">
              <w:txbxContent>
                <w:p w:rsidR="00A56B38" w:rsidRDefault="00A56B38" w:rsidP="00A56B38">
                  <w:pPr>
                    <w:spacing w:line="480" w:lineRule="auto"/>
                    <w:jc w:val="center"/>
                    <w:rPr>
                      <w:sz w:val="22"/>
                      <w:szCs w:val="20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</w:pict>
      </w:r>
      <w:r w:rsidRPr="009479AC">
        <w:rPr>
          <w:b/>
          <w:sz w:val="28"/>
        </w:rPr>
        <w:t>Прокурор разъясняет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jc w:val="center"/>
        <w:rPr>
          <w:b/>
          <w:sz w:val="28"/>
        </w:rPr>
      </w:pPr>
      <w:r w:rsidRPr="009479AC">
        <w:rPr>
          <w:b/>
          <w:sz w:val="28"/>
        </w:rPr>
        <w:t>Об участии граждан в отправлении правосудия.</w:t>
      </w:r>
    </w:p>
    <w:p w:rsidR="00A56B38" w:rsidRPr="009479AC" w:rsidRDefault="00A56B38" w:rsidP="00A56B38">
      <w:pPr>
        <w:jc w:val="both"/>
        <w:rPr>
          <w:b/>
          <w:sz w:val="28"/>
        </w:rPr>
      </w:pPr>
    </w:p>
    <w:p w:rsidR="00A56B38" w:rsidRPr="009479AC" w:rsidRDefault="00A56B38" w:rsidP="00A56B38">
      <w:pPr>
        <w:numPr>
          <w:ilvl w:val="0"/>
          <w:numId w:val="43"/>
        </w:numPr>
        <w:jc w:val="both"/>
        <w:rPr>
          <w:sz w:val="28"/>
        </w:rPr>
      </w:pPr>
      <w:r w:rsidRPr="009479AC">
        <w:rPr>
          <w:b/>
          <w:sz w:val="28"/>
        </w:rPr>
        <w:t>Что такое суд присяжных?</w:t>
      </w:r>
      <w:r w:rsidRPr="009479AC">
        <w:rPr>
          <w:sz w:val="28"/>
        </w:rPr>
        <w:t xml:space="preserve">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На время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Институт присяжных не является чем-то новым в Российской судебной системе, так он был предусмотрен в российском законодательстве в 1864 г., но в 1917 г. его упразднили, и первое заседание с участием присяжных заседателей после реставрации этого суда произошло 15 декабря 1993 г. в Саратовском областном суде.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До 2018 года суды присяжных были только на краевом уровне, но затем появились и на районном. Разные уровни отличаются количеством участников: на краевом — присяжных восемь, на районном — шесть. Присяжные заседатели чаще всего рассматривают уголовные дела об убийстве, умышленном тяжком вреде здоровью, повлекшем смерть, посягательстве на жизнь государственного или общественного деятеля, правоохранителя или лица, осуществляющего правосудие, а также по ряду других уголовных дел.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</w:r>
      <w:r w:rsidRPr="009479AC">
        <w:rPr>
          <w:b/>
          <w:sz w:val="28"/>
        </w:rPr>
        <w:t>2. Какие требования предъявляются к присяжным и как их отбирают?</w:t>
      </w:r>
      <w:r w:rsidRPr="009479AC">
        <w:rPr>
          <w:sz w:val="28"/>
        </w:rPr>
        <w:t xml:space="preserve">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lastRenderedPageBreak/>
        <w:tab/>
        <w:t xml:space="preserve">Требования к присяжным установлены законом «О присяжных заседателях федеральных судов общей юрисдикции в Российской Федерации».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>Так, присяжными не могут быть граждане: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 xml:space="preserve">-младше 25 лет;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 xml:space="preserve">-имеющие непогашенную или неснятую судимость;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 xml:space="preserve">-недееспособные;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 xml:space="preserve">-состоящие на учёте в наркологическом или психоневрологическом диспансере.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t xml:space="preserve">Как стать присяжным заседателем?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Кандидату нужно явиться в назначенный суд в указанную дату и время. При входе граждан будет встречать судебный пристав. Он попросит предъявить паспорт и приглашение и отведет к залу заседания.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 Присяжным не выдают специальных удостоверений. Если нужно подтвердить свой статус, судья выдаст справку.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t>Обязан ли кандидат в присяжные явиться по приглашению?</w:t>
      </w:r>
      <w:r w:rsidRPr="009479AC">
        <w:rPr>
          <w:sz w:val="28"/>
        </w:rPr>
        <w:t xml:space="preserve"> </w:t>
      </w:r>
      <w:r w:rsidRPr="009479AC">
        <w:rPr>
          <w:b/>
          <w:sz w:val="28"/>
        </w:rPr>
        <w:t xml:space="preserve">Предусмотрены ли санкции за неявку?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b/>
          <w:sz w:val="28"/>
        </w:rPr>
        <w:tab/>
      </w:r>
      <w:r w:rsidRPr="009479AC">
        <w:rPr>
          <w:sz w:val="28"/>
        </w:rPr>
        <w:t xml:space="preserve">Российским законодательством предусмотрено, что участие в осуществлении правосудия в качестве присяжных заседателей граждан, </w:t>
      </w:r>
      <w:r w:rsidRPr="009479AC">
        <w:rPr>
          <w:sz w:val="28"/>
        </w:rPr>
        <w:lastRenderedPageBreak/>
        <w:t xml:space="preserve">включенных в списки кандидатов в присяжные заседатели, является их гражданским долгом.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 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t xml:space="preserve">Сколько может длиться судебное разбирательство?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Уголовный процесс состоит не из одного заседания и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 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t xml:space="preserve">Оплачивается ли потраченное время?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Участие оплачивается в размере одной второй части должностного оклада судьи суда, в котором проходит рассмотрение дела, но не менее, чем средний доход участника по основному месту работы. Также оплачивается проезд до места проведения суда.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 Также участие в судебном процессе учитывается, как трудовой стаж.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За воспрепятствование явке присяжного в суд предусмотрен штраф, который компетентные органы могут наложить на работодателя.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lastRenderedPageBreak/>
        <w:t xml:space="preserve">Предусмотрены ли меры защиты в случае угрозы от подсудимых для присяжных заседателей?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Закон предусматривает гарантии для присяжного заседателя.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 </w:t>
      </w: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sz w:val="28"/>
        </w:rPr>
      </w:pPr>
      <w:r w:rsidRPr="009479AC">
        <w:rPr>
          <w:sz w:val="28"/>
        </w:rPr>
        <w:t xml:space="preserve">Что должны сделать присяжные на суде? 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 1) доказано ли, что деяние имело место; 2) доказано ли, что это деяние совершил подсудимый; 3) виновен ли подсудимый в совершении этого деяния. 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Наказание присяжные не назначают — это делает судья в том случае, если подсудимого признают виновным.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9479AC" w:rsidRDefault="00A56B38" w:rsidP="00A56B38">
      <w:pPr>
        <w:numPr>
          <w:ilvl w:val="0"/>
          <w:numId w:val="44"/>
        </w:numPr>
        <w:jc w:val="both"/>
        <w:rPr>
          <w:b/>
          <w:sz w:val="28"/>
        </w:rPr>
      </w:pPr>
      <w:r w:rsidRPr="009479AC">
        <w:rPr>
          <w:b/>
          <w:sz w:val="28"/>
        </w:rPr>
        <w:t xml:space="preserve">Почему важно не отказываться от выполнения своего гражданского долга – быть присяжным заседателем? </w:t>
      </w:r>
    </w:p>
    <w:p w:rsidR="00A56B38" w:rsidRPr="009479AC" w:rsidRDefault="00A56B38" w:rsidP="00A56B38">
      <w:pPr>
        <w:jc w:val="both"/>
        <w:rPr>
          <w:sz w:val="28"/>
        </w:rPr>
      </w:pPr>
      <w:r w:rsidRPr="009479AC">
        <w:rPr>
          <w:sz w:val="28"/>
        </w:rPr>
        <w:tab/>
        <w:t xml:space="preserve"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 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 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 </w:t>
      </w:r>
    </w:p>
    <w:p w:rsidR="00A56B38" w:rsidRPr="009479AC" w:rsidRDefault="00A56B38" w:rsidP="00A56B38">
      <w:pPr>
        <w:jc w:val="both"/>
        <w:rPr>
          <w:sz w:val="28"/>
        </w:rPr>
      </w:pPr>
    </w:p>
    <w:p w:rsidR="00A56B38" w:rsidRPr="00F31CF3" w:rsidRDefault="00A56B38" w:rsidP="00A56B38">
      <w:pPr>
        <w:jc w:val="both"/>
        <w:rPr>
          <w:sz w:val="28"/>
          <w:szCs w:val="28"/>
        </w:rPr>
      </w:pP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 w:rsidRPr="009479AC"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Панафидин</w:t>
      </w: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A56B38" w:rsidRDefault="00A56B38" w:rsidP="00A56B38">
      <w:pPr>
        <w:jc w:val="both"/>
        <w:rPr>
          <w:sz w:val="28"/>
          <w:szCs w:val="28"/>
        </w:rPr>
      </w:pPr>
    </w:p>
    <w:p w:rsidR="001352CC" w:rsidRP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1352CC">
        <w:rPr>
          <w:sz w:val="28"/>
          <w:szCs w:val="28"/>
        </w:rPr>
        <w:t xml:space="preserve"> </w:t>
      </w:r>
    </w:p>
    <w:sectPr w:rsidR="001352CC" w:rsidRPr="001352CC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7A" w:rsidRDefault="00C3287A" w:rsidP="00D27941">
      <w:r>
        <w:separator/>
      </w:r>
    </w:p>
  </w:endnote>
  <w:endnote w:type="continuationSeparator" w:id="0">
    <w:p w:rsidR="00C3287A" w:rsidRDefault="00C3287A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7A" w:rsidRDefault="00C3287A" w:rsidP="00D27941">
      <w:r>
        <w:separator/>
      </w:r>
    </w:p>
  </w:footnote>
  <w:footnote w:type="continuationSeparator" w:id="0">
    <w:p w:rsidR="00C3287A" w:rsidRDefault="00C3287A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2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4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3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30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3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3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3"/>
  </w:num>
  <w:num w:numId="15">
    <w:abstractNumId w:val="44"/>
  </w:num>
  <w:num w:numId="16">
    <w:abstractNumId w:val="13"/>
  </w:num>
  <w:num w:numId="17">
    <w:abstractNumId w:val="42"/>
  </w:num>
  <w:num w:numId="18">
    <w:abstractNumId w:val="22"/>
  </w:num>
  <w:num w:numId="19">
    <w:abstractNumId w:val="41"/>
  </w:num>
  <w:num w:numId="20">
    <w:abstractNumId w:val="34"/>
  </w:num>
  <w:num w:numId="21">
    <w:abstractNumId w:val="38"/>
  </w:num>
  <w:num w:numId="22">
    <w:abstractNumId w:val="17"/>
  </w:num>
  <w:num w:numId="23">
    <w:abstractNumId w:val="7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1"/>
  </w:num>
  <w:num w:numId="35">
    <w:abstractNumId w:val="39"/>
  </w:num>
  <w:num w:numId="36">
    <w:abstractNumId w:val="36"/>
  </w:num>
  <w:num w:numId="37">
    <w:abstractNumId w:val="43"/>
  </w:num>
  <w:num w:numId="38">
    <w:abstractNumId w:val="5"/>
  </w:num>
  <w:num w:numId="39">
    <w:abstractNumId w:val="9"/>
  </w:num>
  <w:num w:numId="40">
    <w:abstractNumId w:val="27"/>
  </w:num>
  <w:num w:numId="41">
    <w:abstractNumId w:val="24"/>
  </w:num>
  <w:num w:numId="42">
    <w:abstractNumId w:val="26"/>
  </w:num>
  <w:num w:numId="43">
    <w:abstractNumId w:val="33"/>
  </w:num>
  <w:num w:numId="4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C446D0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37A31-F380-4107-B1FF-88A1FB28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25408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42</cp:revision>
  <cp:lastPrinted>2023-06-08T08:53:00Z</cp:lastPrinted>
  <dcterms:created xsi:type="dcterms:W3CDTF">2018-02-12T07:17:00Z</dcterms:created>
  <dcterms:modified xsi:type="dcterms:W3CDTF">2023-06-08T08:54:00Z</dcterms:modified>
</cp:coreProperties>
</file>