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8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Оплата приобретаемого на аукционе имущества производится по реквизитам, в порядке, размере и сроки, определенные в договоре купли-продажи имущества. Задаток, внесенный Покупателем на счет Продавца, засчитывается в оплату приобретаемого имущества. 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купли-продажи. Передача имущества Победителю аукциона и оформление права собственности на него осуществляется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в порядке, указанном в договоре купли-продажи.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2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такого отзыва заявки до окончания приема заявок поступивший от Претендента задаток возвращается в срок не позднее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8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Заинтересованные лица могут осмотреть имущество по месту его нахождения. Осмотр будет проводиться в 11-00 час. 20 июня 2017г.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8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Информация о предыдущих торгах по продаже вышеуказанного муниципального имущества: торги по вышеуказанному имуществу не проводились.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69" w:line="276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06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Переход права собственности на Имущество.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" w:line="276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Передача покупателю Имущества и оформление права собственности на него осуществляется в порядке, установленном законодательством Российской Федерации и договором купли - продажи. Право собственности на Имущество переходит к покупателю с момента государственной регистрации перехода права собственности.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Расходы по оформлению права собственности в полном объеме возлагаются на покупателя. </w:t>
      </w:r>
      <w:r>
        <w:rPr>
          <w:rStyle w:val="CharStyle8"/>
        </w:rPr>
        <w:t>Заключительные положения.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80" w:line="276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Все вопросы, касающиеся аукциона, не нашедшие отражения в настоящем информационном сообщении регулируются законодательством Российской Федерации.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6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2.15pt;margin-top:-26.05pt;width:153.6pt;height:95.05pt;z-index:-125829376;mso-wrap-distance-left:23.15pt;mso-wrap-distance-right:99.1pt;mso-wrap-distance-bottom:20.pt;mso-position-horizontal-relative:margin" wrapcoords="0 0 13121 0 13121 15038 21600 15038 21600 17658 13121 17658 13121 21600 0 21600 0 0">
            <v:imagedata r:id="rId5" r:href="rId6"/>
            <w10:wrap type="square" side="left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5.5pt;margin-top:38.85pt;width:69.1pt;height:14.9pt;z-index:-125829375;mso-wrap-distance-left:206.5pt;mso-wrap-distance-top:64.9pt;mso-wrap-distance-right:5.pt;mso-wrap-distance-bottom:3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Н.В.Шипчин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Глава администрации Кыштовского сельсовета Кыштовского района Новосибирской области</w:t>
      </w:r>
    </w:p>
    <w:sectPr>
      <w:footnotePr>
        <w:pos w:val="pageBottom"/>
        <w:numFmt w:val="decimal"/>
        <w:numRestart w:val="continuous"/>
      </w:footnotePr>
      <w:pgSz w:w="11900" w:h="16840"/>
      <w:pgMar w:top="488" w:left="1043" w:right="609" w:bottom="48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3)_"/>
    <w:basedOn w:val="DefaultParagraphFont"/>
    <w:link w:val="Style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Body text (2) + Bold"/>
    <w:basedOn w:val="CharStyle5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5"/>
    <w:pPr>
      <w:widowControl w:val="0"/>
      <w:shd w:val="clear" w:color="auto" w:fill="FFFFFF"/>
      <w:jc w:val="both"/>
      <w:spacing w:after="240" w:line="271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jc w:val="both"/>
      <w:spacing w:before="240" w:after="3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ocr_1ce1be5a602b4ff3750b3bde952be8cc</dc:title>
  <dc:subject/>
  <dc:creator/>
  <cp:keywords/>
</cp:coreProperties>
</file>